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r>
        <w:rPr>
          <w:rFonts w:hint="default" w:ascii="Times New Roman" w:hAnsi="Times New Roman" w:cs="Times New Roman"/>
          <w:b/>
          <w:bCs/>
          <w:sz w:val="32"/>
          <w:szCs w:val="40"/>
          <w:lang w:val="en-US" w:eastAsia="zh-CN"/>
        </w:rPr>
        <w:t xml:space="preserve">RY-YPZL Disc </w:t>
      </w:r>
      <w:r>
        <w:rPr>
          <w:rFonts w:hint="eastAsia" w:ascii="Times New Roman" w:hAnsi="Times New Roman" w:cs="Times New Roman"/>
          <w:b/>
          <w:bCs/>
          <w:sz w:val="32"/>
          <w:szCs w:val="40"/>
          <w:lang w:val="en-US" w:eastAsia="zh-CN"/>
        </w:rPr>
        <w:t>Granulation</w:t>
      </w:r>
      <w:r>
        <w:rPr>
          <w:rFonts w:hint="default" w:ascii="Times New Roman" w:hAnsi="Times New Roman" w:cs="Times New Roman"/>
          <w:b/>
          <w:bCs/>
          <w:sz w:val="32"/>
          <w:szCs w:val="40"/>
          <w:lang w:val="en-US" w:eastAsia="zh-CN"/>
        </w:rPr>
        <w:t xml:space="preserve"> Machine</w:t>
      </w:r>
    </w:p>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Main uses and characteristics of the equipment</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angle of pelleting disc adopts whole arc structure, the rate of pelleting can reach more than 93%, the reducer and motor adopts flexible belt transmission, the start is smooth, slow down the impact, and improve the service life of the equipment. The drive of granulating disc adopts large modulus hardened gear transmission, which improves the running quality of the equipment. The bottom of the granulating disc adopts multi-strip radial steel plate welding moulding, which is sturdy and durable and never deformed. Thickened, aggravated and solid base design, no need of ground bolt fixing, smooth running. Adjustment of the angle of the granulating disc adopts handwheel adjustment, which is simple and convenient without any tools. This machine has the advantages of even granulation, high rate of granulation, smooth operation, durable equipment, long service life, etc., and it is the ideal equipment chosen by the majority of users.</w:t>
      </w:r>
    </w:p>
    <w:p>
      <w:pPr>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The parameter of the machine</w:t>
      </w: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eastAsia" w:ascii="Times New Roman" w:hAnsi="Times New Roman" w:cs="Times New Roman"/>
          <w:sz w:val="24"/>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29"/>
        <w:gridCol w:w="1580"/>
        <w:gridCol w:w="1384"/>
        <w:gridCol w:w="1477"/>
        <w:gridCol w:w="1428"/>
        <w:gridCol w:w="1026"/>
        <w:gridCol w:w="1386"/>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93" w:hRule="atLeast"/>
        </w:trPr>
        <w:tc>
          <w:tcPr>
            <w:tcW w:w="1329"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eastAsia" w:ascii="Times New Roman" w:hAnsi="Times New Roman" w:cs="Times New Roman"/>
                <w:b/>
                <w:bCs/>
                <w:sz w:val="22"/>
                <w:szCs w:val="28"/>
                <w:vertAlign w:val="baseline"/>
                <w:lang w:val="en-US" w:eastAsia="zh-CN"/>
              </w:rPr>
              <w:t>Model</w:t>
            </w:r>
          </w:p>
        </w:tc>
        <w:tc>
          <w:tcPr>
            <w:tcW w:w="1580"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default" w:ascii="Times New Roman" w:hAnsi="Times New Roman" w:cs="Times New Roman"/>
                <w:b/>
                <w:bCs/>
                <w:sz w:val="22"/>
                <w:szCs w:val="28"/>
                <w:vertAlign w:val="baseline"/>
                <w:lang w:val="en-US" w:eastAsia="zh-CN"/>
              </w:rPr>
              <w:t>Pelletising disc diameter</w:t>
            </w:r>
            <w:r>
              <w:rPr>
                <w:rFonts w:hint="eastAsia" w:ascii="Times New Roman" w:hAnsi="Times New Roman" w:cs="Times New Roman"/>
                <w:b/>
                <w:bCs/>
                <w:sz w:val="22"/>
                <w:szCs w:val="28"/>
                <w:vertAlign w:val="baseline"/>
                <w:lang w:val="en-US" w:eastAsia="zh-CN"/>
              </w:rPr>
              <w:t>(mm)</w:t>
            </w:r>
          </w:p>
        </w:tc>
        <w:tc>
          <w:tcPr>
            <w:tcW w:w="1384"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default" w:ascii="Times New Roman" w:hAnsi="Times New Roman" w:cs="Times New Roman"/>
                <w:b/>
                <w:bCs/>
                <w:sz w:val="22"/>
                <w:szCs w:val="28"/>
                <w:vertAlign w:val="baseline"/>
                <w:lang w:val="en-US" w:eastAsia="zh-CN"/>
              </w:rPr>
              <w:t>Disc Rim Height</w:t>
            </w:r>
            <w:r>
              <w:rPr>
                <w:rFonts w:hint="eastAsia" w:ascii="Times New Roman" w:hAnsi="Times New Roman" w:cs="Times New Roman"/>
                <w:b/>
                <w:bCs/>
                <w:sz w:val="22"/>
                <w:szCs w:val="28"/>
                <w:vertAlign w:val="baseline"/>
                <w:lang w:val="en-US" w:eastAsia="zh-CN"/>
              </w:rPr>
              <w:t>(mm)</w:t>
            </w:r>
          </w:p>
        </w:tc>
        <w:tc>
          <w:tcPr>
            <w:tcW w:w="1477"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eastAsia" w:ascii="Times New Roman" w:hAnsi="Times New Roman" w:cs="Times New Roman"/>
                <w:b/>
                <w:bCs/>
                <w:sz w:val="22"/>
                <w:szCs w:val="28"/>
                <w:vertAlign w:val="baseline"/>
                <w:lang w:val="en-US" w:eastAsia="zh-CN"/>
              </w:rPr>
              <w:t>Capacity(m</w:t>
            </w:r>
            <w:r>
              <w:rPr>
                <w:rFonts w:hint="eastAsia" w:ascii="Times New Roman" w:hAnsi="Times New Roman" w:cs="Times New Roman"/>
                <w:b/>
                <w:bCs/>
                <w:sz w:val="22"/>
                <w:szCs w:val="28"/>
                <w:vertAlign w:val="superscript"/>
                <w:lang w:val="en-US" w:eastAsia="zh-CN"/>
              </w:rPr>
              <w:t>3</w:t>
            </w:r>
            <w:r>
              <w:rPr>
                <w:rFonts w:hint="eastAsia" w:ascii="Times New Roman" w:hAnsi="Times New Roman" w:cs="Times New Roman"/>
                <w:b/>
                <w:bCs/>
                <w:sz w:val="22"/>
                <w:szCs w:val="28"/>
                <w:vertAlign w:val="baseline"/>
                <w:lang w:val="en-US" w:eastAsia="zh-CN"/>
              </w:rPr>
              <w:t>)</w:t>
            </w:r>
          </w:p>
        </w:tc>
        <w:tc>
          <w:tcPr>
            <w:tcW w:w="1428"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eastAsia" w:ascii="Times New Roman" w:hAnsi="Times New Roman" w:cs="Times New Roman"/>
                <w:b/>
                <w:bCs/>
                <w:sz w:val="22"/>
                <w:szCs w:val="28"/>
                <w:vertAlign w:val="baseline"/>
                <w:lang w:val="en-US" w:eastAsia="zh-CN"/>
              </w:rPr>
              <w:t>Spin speed(r/min)</w:t>
            </w:r>
          </w:p>
        </w:tc>
        <w:tc>
          <w:tcPr>
            <w:tcW w:w="102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default" w:ascii="Times New Roman" w:hAnsi="Times New Roman" w:cs="Times New Roman"/>
                <w:b/>
                <w:bCs/>
                <w:sz w:val="22"/>
                <w:szCs w:val="28"/>
                <w:vertAlign w:val="baseline"/>
                <w:lang w:val="en-US" w:eastAsia="zh-CN"/>
              </w:rPr>
              <w:t>Motor power</w:t>
            </w: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eastAsia" w:ascii="Times New Roman" w:hAnsi="Times New Roman" w:cs="Times New Roman"/>
                <w:b/>
                <w:bCs/>
                <w:sz w:val="22"/>
                <w:szCs w:val="28"/>
                <w:vertAlign w:val="baseline"/>
                <w:lang w:val="en-US" w:eastAsia="zh-CN"/>
              </w:rPr>
              <w:t>(kw)</w:t>
            </w: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p>
        </w:tc>
        <w:tc>
          <w:tcPr>
            <w:tcW w:w="138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eastAsia" w:ascii="Times New Roman" w:hAnsi="Times New Roman" w:cs="Times New Roman"/>
                <w:b/>
                <w:bCs/>
                <w:sz w:val="22"/>
                <w:szCs w:val="28"/>
                <w:vertAlign w:val="baseline"/>
                <w:lang w:val="en-US" w:eastAsia="zh-CN"/>
              </w:rPr>
            </w:pPr>
            <w:r>
              <w:rPr>
                <w:rFonts w:hint="eastAsia" w:ascii="Times New Roman" w:hAnsi="Times New Roman" w:cs="Times New Roman"/>
                <w:b/>
                <w:bCs/>
                <w:sz w:val="22"/>
                <w:szCs w:val="28"/>
                <w:vertAlign w:val="baseline"/>
                <w:lang w:val="en-US" w:eastAsia="zh-CN"/>
              </w:rPr>
              <w:t>Productivity</w:t>
            </w: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eastAsia" w:ascii="Times New Roman" w:hAnsi="Times New Roman" w:cs="Times New Roman"/>
                <w:b/>
                <w:bCs/>
                <w:sz w:val="22"/>
                <w:szCs w:val="28"/>
                <w:vertAlign w:val="baseline"/>
                <w:lang w:val="en-US" w:eastAsia="zh-CN"/>
              </w:rPr>
              <w:t>(t/h)</w:t>
            </w:r>
          </w:p>
        </w:tc>
        <w:tc>
          <w:tcPr>
            <w:tcW w:w="1072"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b/>
                <w:bCs/>
                <w:sz w:val="22"/>
                <w:szCs w:val="28"/>
                <w:vertAlign w:val="baseline"/>
                <w:lang w:val="en-US" w:eastAsia="zh-CN"/>
              </w:rPr>
            </w:pPr>
            <w:r>
              <w:rPr>
                <w:rFonts w:hint="default" w:ascii="Times New Roman" w:hAnsi="Times New Roman" w:cs="Times New Roman"/>
                <w:b/>
                <w:bCs/>
                <w:sz w:val="22"/>
                <w:szCs w:val="28"/>
                <w:vertAlign w:val="baseline"/>
                <w:lang w:val="en-US" w:eastAsia="zh-CN"/>
              </w:rPr>
              <w:t>Reducer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4" w:hRule="atLeast"/>
        </w:trPr>
        <w:tc>
          <w:tcPr>
            <w:tcW w:w="1329"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RY-YPZL25</w:t>
            </w:r>
          </w:p>
        </w:tc>
        <w:tc>
          <w:tcPr>
            <w:tcW w:w="1580"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2500</w:t>
            </w:r>
          </w:p>
        </w:tc>
        <w:tc>
          <w:tcPr>
            <w:tcW w:w="1384"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500</w:t>
            </w:r>
          </w:p>
        </w:tc>
        <w:tc>
          <w:tcPr>
            <w:tcW w:w="1477"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1.5</w:t>
            </w:r>
          </w:p>
        </w:tc>
        <w:tc>
          <w:tcPr>
            <w:tcW w:w="1428"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15.3</w:t>
            </w:r>
          </w:p>
        </w:tc>
        <w:tc>
          <w:tcPr>
            <w:tcW w:w="102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7.5</w:t>
            </w:r>
          </w:p>
        </w:tc>
        <w:tc>
          <w:tcPr>
            <w:tcW w:w="138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1-1.5</w:t>
            </w:r>
          </w:p>
        </w:tc>
        <w:tc>
          <w:tcPr>
            <w:tcW w:w="1072"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JZQ350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4" w:hRule="atLeast"/>
        </w:trPr>
        <w:tc>
          <w:tcPr>
            <w:tcW w:w="1329" w:type="dxa"/>
            <w:vAlign w:val="top"/>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eastAsiaTheme="minorEastAsia"/>
                <w:kern w:val="2"/>
                <w:sz w:val="22"/>
                <w:szCs w:val="28"/>
                <w:vertAlign w:val="baseline"/>
                <w:lang w:val="en-US" w:eastAsia="zh-CN" w:bidi="ar-SA"/>
              </w:rPr>
            </w:pPr>
            <w:r>
              <w:rPr>
                <w:rFonts w:hint="eastAsia" w:ascii="Times New Roman" w:hAnsi="Times New Roman" w:cs="Times New Roman"/>
                <w:sz w:val="22"/>
                <w:szCs w:val="28"/>
                <w:vertAlign w:val="baseline"/>
                <w:lang w:val="en-US" w:eastAsia="zh-CN"/>
              </w:rPr>
              <w:t>RY-YPZL28</w:t>
            </w:r>
          </w:p>
        </w:tc>
        <w:tc>
          <w:tcPr>
            <w:tcW w:w="1580"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2800</w:t>
            </w:r>
          </w:p>
        </w:tc>
        <w:tc>
          <w:tcPr>
            <w:tcW w:w="1384"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500</w:t>
            </w:r>
          </w:p>
        </w:tc>
        <w:tc>
          <w:tcPr>
            <w:tcW w:w="1477"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2.0</w:t>
            </w:r>
          </w:p>
        </w:tc>
        <w:tc>
          <w:tcPr>
            <w:tcW w:w="1428"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15.3</w:t>
            </w:r>
          </w:p>
        </w:tc>
        <w:tc>
          <w:tcPr>
            <w:tcW w:w="102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11</w:t>
            </w:r>
          </w:p>
        </w:tc>
        <w:tc>
          <w:tcPr>
            <w:tcW w:w="138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1.5-2</w:t>
            </w:r>
          </w:p>
        </w:tc>
        <w:tc>
          <w:tcPr>
            <w:tcW w:w="1072" w:type="dxa"/>
            <w:vAlign w:val="top"/>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eastAsiaTheme="minorEastAsia"/>
                <w:kern w:val="2"/>
                <w:sz w:val="22"/>
                <w:szCs w:val="28"/>
                <w:vertAlign w:val="baseline"/>
                <w:lang w:val="en-US" w:eastAsia="zh-CN" w:bidi="ar-SA"/>
              </w:rPr>
            </w:pPr>
            <w:r>
              <w:rPr>
                <w:rFonts w:hint="eastAsia" w:ascii="Times New Roman" w:hAnsi="Times New Roman" w:cs="Times New Roman"/>
                <w:sz w:val="22"/>
                <w:szCs w:val="28"/>
                <w:vertAlign w:val="baseline"/>
                <w:lang w:val="en-US" w:eastAsia="zh-CN"/>
              </w:rPr>
              <w:t>JZQ350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4" w:hRule="atLeast"/>
        </w:trPr>
        <w:tc>
          <w:tcPr>
            <w:tcW w:w="1329" w:type="dxa"/>
            <w:vAlign w:val="top"/>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eastAsiaTheme="minorEastAsia"/>
                <w:kern w:val="2"/>
                <w:sz w:val="22"/>
                <w:szCs w:val="28"/>
                <w:vertAlign w:val="baseline"/>
                <w:lang w:val="en-US" w:eastAsia="zh-CN" w:bidi="ar-SA"/>
              </w:rPr>
            </w:pPr>
            <w:r>
              <w:rPr>
                <w:rFonts w:hint="eastAsia" w:ascii="Times New Roman" w:hAnsi="Times New Roman" w:cs="Times New Roman"/>
                <w:sz w:val="22"/>
                <w:szCs w:val="28"/>
                <w:vertAlign w:val="baseline"/>
                <w:lang w:val="en-US" w:eastAsia="zh-CN"/>
              </w:rPr>
              <w:t>RY-YPZL30</w:t>
            </w:r>
          </w:p>
        </w:tc>
        <w:tc>
          <w:tcPr>
            <w:tcW w:w="1580"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3000</w:t>
            </w:r>
          </w:p>
        </w:tc>
        <w:tc>
          <w:tcPr>
            <w:tcW w:w="1384"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600</w:t>
            </w:r>
          </w:p>
        </w:tc>
        <w:tc>
          <w:tcPr>
            <w:tcW w:w="1477"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2.5</w:t>
            </w:r>
          </w:p>
        </w:tc>
        <w:tc>
          <w:tcPr>
            <w:tcW w:w="1428"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15.3</w:t>
            </w:r>
          </w:p>
        </w:tc>
        <w:tc>
          <w:tcPr>
            <w:tcW w:w="102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11</w:t>
            </w:r>
          </w:p>
        </w:tc>
        <w:tc>
          <w:tcPr>
            <w:tcW w:w="138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2-3</w:t>
            </w:r>
          </w:p>
        </w:tc>
        <w:tc>
          <w:tcPr>
            <w:tcW w:w="1072" w:type="dxa"/>
            <w:vAlign w:val="top"/>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eastAsiaTheme="minorEastAsia"/>
                <w:kern w:val="2"/>
                <w:sz w:val="22"/>
                <w:szCs w:val="28"/>
                <w:vertAlign w:val="baseline"/>
                <w:lang w:val="en-US" w:eastAsia="zh-CN" w:bidi="ar-SA"/>
              </w:rPr>
            </w:pPr>
            <w:r>
              <w:rPr>
                <w:rFonts w:hint="eastAsia" w:ascii="Times New Roman" w:hAnsi="Times New Roman" w:cs="Times New Roman"/>
                <w:sz w:val="22"/>
                <w:szCs w:val="28"/>
                <w:vertAlign w:val="baseline"/>
                <w:lang w:val="en-US" w:eastAsia="zh-CN"/>
              </w:rPr>
              <w:t>JZQ400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4" w:hRule="atLeast"/>
        </w:trPr>
        <w:tc>
          <w:tcPr>
            <w:tcW w:w="1329" w:type="dxa"/>
            <w:vAlign w:val="top"/>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eastAsiaTheme="minorEastAsia"/>
                <w:kern w:val="2"/>
                <w:sz w:val="22"/>
                <w:szCs w:val="28"/>
                <w:vertAlign w:val="baseline"/>
                <w:lang w:val="en-US" w:eastAsia="zh-CN" w:bidi="ar-SA"/>
              </w:rPr>
            </w:pPr>
            <w:bookmarkStart w:id="0" w:name="_GoBack"/>
            <w:r>
              <w:drawing>
                <wp:anchor distT="0" distB="0" distL="114300" distR="114300" simplePos="0" relativeHeight="251659264" behindDoc="0" locked="0" layoutInCell="1" allowOverlap="1">
                  <wp:simplePos x="0" y="0"/>
                  <wp:positionH relativeFrom="column">
                    <wp:posOffset>145415</wp:posOffset>
                  </wp:positionH>
                  <wp:positionV relativeFrom="paragraph">
                    <wp:posOffset>22225</wp:posOffset>
                  </wp:positionV>
                  <wp:extent cx="6476365" cy="4727575"/>
                  <wp:effectExtent l="0" t="0" r="0" b="127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6476365" cy="4727575"/>
                          </a:xfrm>
                          <a:prstGeom prst="rect">
                            <a:avLst/>
                          </a:prstGeom>
                          <a:noFill/>
                          <a:ln>
                            <a:noFill/>
                          </a:ln>
                        </pic:spPr>
                      </pic:pic>
                    </a:graphicData>
                  </a:graphic>
                </wp:anchor>
              </w:drawing>
            </w:r>
            <w:bookmarkEnd w:id="0"/>
            <w:r>
              <w:rPr>
                <w:rFonts w:hint="eastAsia" w:ascii="Times New Roman" w:hAnsi="Times New Roman" w:cs="Times New Roman"/>
                <w:sz w:val="22"/>
                <w:szCs w:val="28"/>
                <w:vertAlign w:val="baseline"/>
                <w:lang w:val="en-US" w:eastAsia="zh-CN"/>
              </w:rPr>
              <w:t>RY-YPZL32</w:t>
            </w:r>
          </w:p>
        </w:tc>
        <w:tc>
          <w:tcPr>
            <w:tcW w:w="1580"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3200</w:t>
            </w:r>
          </w:p>
        </w:tc>
        <w:tc>
          <w:tcPr>
            <w:tcW w:w="1384"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600</w:t>
            </w:r>
          </w:p>
        </w:tc>
        <w:tc>
          <w:tcPr>
            <w:tcW w:w="1477"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3.0</w:t>
            </w:r>
          </w:p>
        </w:tc>
        <w:tc>
          <w:tcPr>
            <w:tcW w:w="1428"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15.3</w:t>
            </w:r>
          </w:p>
        </w:tc>
        <w:tc>
          <w:tcPr>
            <w:tcW w:w="102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11</w:t>
            </w:r>
          </w:p>
        </w:tc>
        <w:tc>
          <w:tcPr>
            <w:tcW w:w="1386" w:type="dxa"/>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2-3.5</w:t>
            </w:r>
          </w:p>
        </w:tc>
        <w:tc>
          <w:tcPr>
            <w:tcW w:w="1072" w:type="dxa"/>
            <w:vAlign w:val="top"/>
          </w:tcPr>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eastAsiaTheme="minorEastAsia"/>
                <w:kern w:val="2"/>
                <w:sz w:val="22"/>
                <w:szCs w:val="28"/>
                <w:vertAlign w:val="baseline"/>
                <w:lang w:val="en-US" w:eastAsia="zh-CN" w:bidi="ar-SA"/>
              </w:rPr>
            </w:pPr>
            <w:r>
              <w:rPr>
                <w:rFonts w:hint="eastAsia" w:ascii="Times New Roman" w:hAnsi="Times New Roman" w:cs="Times New Roman"/>
                <w:sz w:val="22"/>
                <w:szCs w:val="28"/>
                <w:vertAlign w:val="baseline"/>
                <w:lang w:val="en-US" w:eastAsia="zh-CN"/>
              </w:rPr>
              <w:t>JZQ400</w:t>
            </w:r>
          </w:p>
        </w:tc>
      </w:tr>
    </w:tbl>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default" w:ascii="Times New Roman" w:hAnsi="Times New Roman" w:cs="Times New Roman"/>
          <w:sz w:val="22"/>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00" w:lineRule="atLeast"/>
        <w:textAlignment w:val="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OTRhMTY3ZWZjODc5YzM2M2RmOWMwNDZkODA4ZmIifQ=="/>
  </w:docVars>
  <w:rsids>
    <w:rsidRoot w:val="64602B1E"/>
    <w:rsid w:val="387B329C"/>
    <w:rsid w:val="6460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2023-09-02T11:36:00Z</dcterms:created>
  <dc:creator>搜狐自媒体艺食家Judy</dc:creator>
  <cp:lastModifiedBy>搜狐自媒体艺食家Judy</cp:lastModifiedBy>
  <dcterms:modified xsi:type="dcterms:W3CDTF">2023-09-02T12:22:30Z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10334DF4C77740BEA5EEAB8914B216E7_11</vt:lpwstr>
  </property>
</Properties>
</file>